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Borders>
          <w:top w:val="single" w:sz="4" w:space="0" w:color="000000" w:themeColor="text1"/>
          <w:left w:val="single" w:sz="4" w:space="0" w:color="000000"/>
          <w:bottom w:val="single" w:sz="4" w:space="0" w:color="000000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8"/>
        <w:gridCol w:w="4241"/>
        <w:gridCol w:w="1200"/>
        <w:gridCol w:w="2110"/>
      </w:tblGrid>
      <w:tr w:rsidR="00AE1D56" w14:paraId="68CB67FC" w14:textId="77777777" w:rsidTr="00FE71CD">
        <w:trPr>
          <w:trHeight w:val="453"/>
        </w:trPr>
        <w:tc>
          <w:tcPr>
            <w:tcW w:w="3368" w:type="dxa"/>
            <w:vMerge w:val="restart"/>
          </w:tcPr>
          <w:p w14:paraId="4D19BA92" w14:textId="77777777" w:rsidR="00AE1D56" w:rsidRDefault="00AE1D56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2"/>
              </w:rPr>
            </w:pPr>
          </w:p>
          <w:p w14:paraId="4DBD0754" w14:textId="5B774665" w:rsidR="008976E9" w:rsidRDefault="0023628D" w:rsidP="008976E9">
            <w:pPr>
              <w:pStyle w:val="NormalWeb"/>
              <w:jc w:val="center"/>
            </w:pPr>
            <w:r>
              <w:rPr>
                <w:rFonts w:ascii="Garamond" w:eastAsia="Garamond" w:hAnsi="Garamond" w:cs="Garamond"/>
                <w:smallCaps/>
                <w:noProof/>
              </w:rPr>
              <w:drawing>
                <wp:anchor distT="0" distB="0" distL="114300" distR="114300" simplePos="0" relativeHeight="251660288" behindDoc="1" locked="0" layoutInCell="1" allowOverlap="1" wp14:anchorId="09D47EC4" wp14:editId="3886ED44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66675</wp:posOffset>
                  </wp:positionV>
                  <wp:extent cx="1723390" cy="600710"/>
                  <wp:effectExtent l="0" t="0" r="0" b="0"/>
                  <wp:wrapNone/>
                  <wp:docPr id="461302430" name="Picture 1" descr="A chain with a red let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1302430" name="Picture 1" descr="A chain with a red lette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90" cy="600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175412" w14:textId="163A1692" w:rsidR="00AE1D56" w:rsidRDefault="00AE1D56">
            <w:pPr>
              <w:pStyle w:val="TableParagraph"/>
              <w:spacing w:before="0"/>
              <w:ind w:left="495" w:righ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241" w:type="dxa"/>
            <w:vMerge w:val="restart"/>
          </w:tcPr>
          <w:p w14:paraId="5E28BC30" w14:textId="6DE7C082" w:rsidR="00AE1D56" w:rsidRPr="0023628D" w:rsidRDefault="008976E9" w:rsidP="0023628D">
            <w:pPr>
              <w:pStyle w:val="TableParagraph"/>
              <w:spacing w:before="205"/>
              <w:ind w:left="945" w:right="938"/>
              <w:rPr>
                <w:rFonts w:ascii="Nunito" w:hAnsi="Nunito"/>
                <w:b/>
                <w:sz w:val="28"/>
              </w:rPr>
            </w:pPr>
            <w:r w:rsidRPr="0023628D">
              <w:rPr>
                <w:rFonts w:ascii="Nunito" w:hAnsi="Nunito"/>
                <w:b/>
                <w:sz w:val="28"/>
              </w:rPr>
              <w:t>SHEQ</w:t>
            </w:r>
            <w:r w:rsidR="0023628D">
              <w:rPr>
                <w:rFonts w:ascii="Nunito" w:hAnsi="Nunito"/>
                <w:b/>
                <w:sz w:val="28"/>
              </w:rPr>
              <w:t xml:space="preserve"> </w:t>
            </w:r>
            <w:r w:rsidRPr="0023628D">
              <w:rPr>
                <w:rFonts w:ascii="Nunito" w:hAnsi="Nunito"/>
                <w:b/>
                <w:sz w:val="28"/>
              </w:rPr>
              <w:t>Policy</w:t>
            </w:r>
          </w:p>
          <w:p w14:paraId="5BC85746" w14:textId="7CD8E43C" w:rsidR="00AE1D56" w:rsidRDefault="008976E9">
            <w:pPr>
              <w:pStyle w:val="TableParagraph"/>
              <w:spacing w:before="225"/>
              <w:ind w:left="946" w:right="938"/>
              <w:rPr>
                <w:b/>
                <w:sz w:val="16"/>
              </w:rPr>
            </w:pPr>
            <w:r>
              <w:rPr>
                <w:b/>
                <w:sz w:val="16"/>
              </w:rPr>
              <w:t>Approved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Irvine </w:t>
            </w:r>
            <w:r w:rsidR="00EF7B3B">
              <w:rPr>
                <w:b/>
                <w:sz w:val="16"/>
              </w:rPr>
              <w:t>10.07</w:t>
            </w:r>
            <w:r w:rsidR="00FA3D40">
              <w:rPr>
                <w:b/>
                <w:sz w:val="16"/>
              </w:rPr>
              <w:t>.2</w:t>
            </w:r>
            <w:r w:rsidR="00081EAE">
              <w:rPr>
                <w:b/>
                <w:sz w:val="16"/>
              </w:rPr>
              <w:t>6</w:t>
            </w:r>
          </w:p>
        </w:tc>
        <w:tc>
          <w:tcPr>
            <w:tcW w:w="1200" w:type="dxa"/>
          </w:tcPr>
          <w:p w14:paraId="2FC91077" w14:textId="778A9FD3" w:rsidR="00AE1D56" w:rsidRPr="0023628D" w:rsidRDefault="008976E9">
            <w:pPr>
              <w:pStyle w:val="TableParagraph"/>
              <w:spacing w:before="102"/>
              <w:ind w:right="95"/>
              <w:jc w:val="right"/>
              <w:rPr>
                <w:rFonts w:ascii="Nunito" w:hAnsi="Nunito"/>
                <w:sz w:val="20"/>
              </w:rPr>
            </w:pPr>
            <w:r w:rsidRPr="0023628D">
              <w:rPr>
                <w:rFonts w:ascii="Nunito" w:hAnsi="Nunito"/>
                <w:sz w:val="20"/>
              </w:rPr>
              <w:t>Ref</w:t>
            </w:r>
          </w:p>
        </w:tc>
        <w:tc>
          <w:tcPr>
            <w:tcW w:w="2110" w:type="dxa"/>
          </w:tcPr>
          <w:p w14:paraId="4F897E9F" w14:textId="5CD604FB" w:rsidR="00AE1D56" w:rsidRPr="00FE71CD" w:rsidRDefault="00CC48F9" w:rsidP="00CC48F9">
            <w:pPr>
              <w:pStyle w:val="TableParagraph"/>
              <w:spacing w:before="28"/>
              <w:ind w:right="552"/>
              <w:rPr>
                <w:rFonts w:ascii="Nunito" w:hAnsi="Nunito"/>
                <w:b/>
                <w:color w:val="000000" w:themeColor="text1"/>
                <w:sz w:val="32"/>
              </w:rPr>
            </w:pPr>
            <w:r w:rsidRPr="00FE71CD">
              <w:rPr>
                <w:rFonts w:ascii="Nunito" w:hAnsi="Nunito"/>
                <w:b/>
                <w:color w:val="000000" w:themeColor="text1"/>
                <w:sz w:val="32"/>
              </w:rPr>
              <w:t xml:space="preserve">    </w:t>
            </w:r>
            <w:r w:rsidR="008976E9" w:rsidRPr="00FE71CD">
              <w:rPr>
                <w:rFonts w:ascii="Nunito" w:hAnsi="Nunito"/>
                <w:b/>
                <w:color w:val="000000" w:themeColor="text1"/>
                <w:sz w:val="32"/>
              </w:rPr>
              <w:t>PO-0</w:t>
            </w:r>
            <w:r w:rsidRPr="00FE71CD">
              <w:rPr>
                <w:rFonts w:ascii="Nunito" w:hAnsi="Nunito"/>
                <w:b/>
                <w:color w:val="000000" w:themeColor="text1"/>
                <w:sz w:val="32"/>
              </w:rPr>
              <w:t>0</w:t>
            </w:r>
            <w:r w:rsidR="008976E9" w:rsidRPr="00FE71CD">
              <w:rPr>
                <w:rFonts w:ascii="Nunito" w:hAnsi="Nunito"/>
                <w:b/>
                <w:color w:val="000000" w:themeColor="text1"/>
                <w:sz w:val="32"/>
              </w:rPr>
              <w:t>1</w:t>
            </w:r>
          </w:p>
        </w:tc>
      </w:tr>
      <w:tr w:rsidR="00AE1D56" w14:paraId="215C9014" w14:textId="77777777" w:rsidTr="00FE71CD">
        <w:trPr>
          <w:trHeight w:val="340"/>
        </w:trPr>
        <w:tc>
          <w:tcPr>
            <w:tcW w:w="3368" w:type="dxa"/>
            <w:vMerge/>
          </w:tcPr>
          <w:p w14:paraId="5E6120A9" w14:textId="77777777" w:rsidR="00AE1D56" w:rsidRDefault="00AE1D56">
            <w:pPr>
              <w:rPr>
                <w:sz w:val="2"/>
                <w:szCs w:val="2"/>
              </w:rPr>
            </w:pPr>
          </w:p>
        </w:tc>
        <w:tc>
          <w:tcPr>
            <w:tcW w:w="4241" w:type="dxa"/>
            <w:vMerge/>
          </w:tcPr>
          <w:p w14:paraId="4F2EE5BC" w14:textId="77777777" w:rsidR="00AE1D56" w:rsidRDefault="00AE1D56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55303E2E" w14:textId="77777777" w:rsidR="00AE1D56" w:rsidRPr="0023628D" w:rsidRDefault="008976E9">
            <w:pPr>
              <w:pStyle w:val="TableParagraph"/>
              <w:spacing w:before="47"/>
              <w:jc w:val="right"/>
              <w:rPr>
                <w:rFonts w:ascii="Nunito" w:hAnsi="Nunito"/>
                <w:sz w:val="20"/>
              </w:rPr>
            </w:pPr>
            <w:r w:rsidRPr="0023628D">
              <w:rPr>
                <w:rFonts w:ascii="Nunito" w:hAnsi="Nunito"/>
                <w:sz w:val="20"/>
              </w:rPr>
              <w:t>Issue</w:t>
            </w:r>
            <w:r w:rsidRPr="0023628D">
              <w:rPr>
                <w:rFonts w:ascii="Nunito" w:hAnsi="Nunito"/>
                <w:spacing w:val="-3"/>
                <w:sz w:val="20"/>
              </w:rPr>
              <w:t xml:space="preserve"> </w:t>
            </w:r>
            <w:r w:rsidRPr="0023628D">
              <w:rPr>
                <w:rFonts w:ascii="Nunito" w:hAnsi="Nunito"/>
                <w:sz w:val="20"/>
              </w:rPr>
              <w:t>Date</w:t>
            </w:r>
          </w:p>
        </w:tc>
        <w:tc>
          <w:tcPr>
            <w:tcW w:w="2110" w:type="dxa"/>
          </w:tcPr>
          <w:p w14:paraId="36CE3F3B" w14:textId="3337865D" w:rsidR="00AE1D56" w:rsidRPr="0023628D" w:rsidRDefault="00EF7B3B">
            <w:pPr>
              <w:pStyle w:val="TableParagraph"/>
              <w:spacing w:before="47"/>
              <w:ind w:left="374" w:right="366"/>
              <w:rPr>
                <w:rFonts w:ascii="Nunito" w:hAnsi="Nunito"/>
                <w:sz w:val="20"/>
              </w:rPr>
            </w:pPr>
            <w:r>
              <w:rPr>
                <w:rFonts w:ascii="Nunito" w:hAnsi="Nunito"/>
                <w:sz w:val="20"/>
              </w:rPr>
              <w:t>10.07</w:t>
            </w:r>
            <w:r w:rsidR="00FA3D40">
              <w:rPr>
                <w:rFonts w:ascii="Nunito" w:hAnsi="Nunito"/>
                <w:sz w:val="20"/>
              </w:rPr>
              <w:t>.2</w:t>
            </w:r>
            <w:r w:rsidR="00081EAE">
              <w:rPr>
                <w:rFonts w:ascii="Nunito" w:hAnsi="Nunito"/>
                <w:sz w:val="20"/>
              </w:rPr>
              <w:t>6</w:t>
            </w:r>
          </w:p>
        </w:tc>
      </w:tr>
      <w:tr w:rsidR="00AE1D56" w14:paraId="627068F0" w14:textId="77777777" w:rsidTr="00FE71CD">
        <w:trPr>
          <w:trHeight w:val="340"/>
        </w:trPr>
        <w:tc>
          <w:tcPr>
            <w:tcW w:w="3368" w:type="dxa"/>
            <w:vMerge/>
          </w:tcPr>
          <w:p w14:paraId="77101A57" w14:textId="77777777" w:rsidR="00AE1D56" w:rsidRDefault="00AE1D56">
            <w:pPr>
              <w:rPr>
                <w:sz w:val="2"/>
                <w:szCs w:val="2"/>
              </w:rPr>
            </w:pPr>
          </w:p>
        </w:tc>
        <w:tc>
          <w:tcPr>
            <w:tcW w:w="4241" w:type="dxa"/>
            <w:vMerge/>
          </w:tcPr>
          <w:p w14:paraId="3FCF7BF5" w14:textId="77777777" w:rsidR="00AE1D56" w:rsidRDefault="00AE1D56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15D345B1" w14:textId="77777777" w:rsidR="00AE1D56" w:rsidRPr="0023628D" w:rsidRDefault="008976E9">
            <w:pPr>
              <w:pStyle w:val="TableParagraph"/>
              <w:jc w:val="right"/>
              <w:rPr>
                <w:rFonts w:ascii="Nunito" w:hAnsi="Nunito"/>
                <w:sz w:val="20"/>
              </w:rPr>
            </w:pPr>
            <w:r w:rsidRPr="0023628D">
              <w:rPr>
                <w:rFonts w:ascii="Nunito" w:hAnsi="Nunito"/>
                <w:sz w:val="20"/>
              </w:rPr>
              <w:t>Revision</w:t>
            </w:r>
          </w:p>
        </w:tc>
        <w:tc>
          <w:tcPr>
            <w:tcW w:w="2110" w:type="dxa"/>
          </w:tcPr>
          <w:p w14:paraId="6525490D" w14:textId="1CE87F0A" w:rsidR="00AE1D56" w:rsidRPr="0023628D" w:rsidRDefault="008976E9">
            <w:pPr>
              <w:pStyle w:val="TableParagraph"/>
              <w:ind w:left="372" w:right="366"/>
              <w:rPr>
                <w:rFonts w:ascii="Nunito" w:hAnsi="Nunito"/>
                <w:b/>
                <w:sz w:val="20"/>
              </w:rPr>
            </w:pPr>
            <w:r w:rsidRPr="0023628D">
              <w:rPr>
                <w:rFonts w:ascii="Nunito" w:hAnsi="Nunito"/>
                <w:b/>
                <w:sz w:val="20"/>
              </w:rPr>
              <w:t>0</w:t>
            </w:r>
            <w:r w:rsidR="00EF7B3B">
              <w:rPr>
                <w:rFonts w:ascii="Nunito" w:hAnsi="Nunito"/>
                <w:b/>
                <w:sz w:val="20"/>
              </w:rPr>
              <w:t>4</w:t>
            </w:r>
          </w:p>
        </w:tc>
      </w:tr>
      <w:tr w:rsidR="00AE1D56" w14:paraId="37BEC221" w14:textId="77777777" w:rsidTr="00FE71CD">
        <w:trPr>
          <w:trHeight w:val="340"/>
        </w:trPr>
        <w:tc>
          <w:tcPr>
            <w:tcW w:w="3368" w:type="dxa"/>
            <w:vMerge/>
          </w:tcPr>
          <w:p w14:paraId="0D76AAA3" w14:textId="77777777" w:rsidR="00AE1D56" w:rsidRDefault="00AE1D56">
            <w:pPr>
              <w:rPr>
                <w:sz w:val="2"/>
                <w:szCs w:val="2"/>
              </w:rPr>
            </w:pPr>
          </w:p>
        </w:tc>
        <w:tc>
          <w:tcPr>
            <w:tcW w:w="4241" w:type="dxa"/>
            <w:vMerge/>
          </w:tcPr>
          <w:p w14:paraId="1C7CF4D3" w14:textId="77777777" w:rsidR="00AE1D56" w:rsidRDefault="00AE1D56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14:paraId="00C912AE" w14:textId="77777777" w:rsidR="00AE1D56" w:rsidRPr="0023628D" w:rsidRDefault="008976E9">
            <w:pPr>
              <w:pStyle w:val="TableParagraph"/>
              <w:jc w:val="right"/>
              <w:rPr>
                <w:rFonts w:ascii="Nunito" w:hAnsi="Nunito"/>
                <w:sz w:val="20"/>
              </w:rPr>
            </w:pPr>
            <w:r w:rsidRPr="0023628D">
              <w:rPr>
                <w:rFonts w:ascii="Nunito" w:hAnsi="Nunito"/>
                <w:sz w:val="20"/>
              </w:rPr>
              <w:t>Page</w:t>
            </w:r>
          </w:p>
        </w:tc>
        <w:tc>
          <w:tcPr>
            <w:tcW w:w="2110" w:type="dxa"/>
          </w:tcPr>
          <w:p w14:paraId="3CDE5063" w14:textId="77777777" w:rsidR="00AE1D56" w:rsidRPr="0023628D" w:rsidRDefault="008976E9">
            <w:pPr>
              <w:pStyle w:val="TableParagraph"/>
              <w:ind w:left="374" w:right="366"/>
              <w:rPr>
                <w:rFonts w:ascii="Nunito" w:hAnsi="Nunito"/>
                <w:b/>
                <w:sz w:val="20"/>
              </w:rPr>
            </w:pPr>
            <w:r w:rsidRPr="0023628D">
              <w:rPr>
                <w:rFonts w:ascii="Nunito" w:hAnsi="Nunito"/>
                <w:b/>
                <w:sz w:val="20"/>
              </w:rPr>
              <w:t>Page</w:t>
            </w:r>
            <w:r w:rsidRPr="0023628D">
              <w:rPr>
                <w:rFonts w:ascii="Nunito" w:hAnsi="Nunito"/>
                <w:b/>
                <w:spacing w:val="-1"/>
                <w:sz w:val="20"/>
              </w:rPr>
              <w:t xml:space="preserve"> </w:t>
            </w:r>
            <w:r w:rsidRPr="0023628D">
              <w:rPr>
                <w:rFonts w:ascii="Nunito" w:hAnsi="Nunito"/>
                <w:b/>
                <w:sz w:val="20"/>
              </w:rPr>
              <w:t>1</w:t>
            </w:r>
            <w:r w:rsidRPr="0023628D">
              <w:rPr>
                <w:rFonts w:ascii="Nunito" w:hAnsi="Nunito"/>
                <w:b/>
                <w:spacing w:val="-2"/>
                <w:sz w:val="20"/>
              </w:rPr>
              <w:t xml:space="preserve"> </w:t>
            </w:r>
            <w:r w:rsidRPr="0023628D">
              <w:rPr>
                <w:rFonts w:ascii="Nunito" w:hAnsi="Nunito"/>
                <w:b/>
                <w:sz w:val="20"/>
              </w:rPr>
              <w:t>of</w:t>
            </w:r>
            <w:r w:rsidRPr="0023628D">
              <w:rPr>
                <w:rFonts w:ascii="Nunito" w:hAnsi="Nunito"/>
                <w:b/>
                <w:spacing w:val="-1"/>
                <w:sz w:val="20"/>
              </w:rPr>
              <w:t xml:space="preserve"> </w:t>
            </w:r>
            <w:r w:rsidRPr="0023628D">
              <w:rPr>
                <w:rFonts w:ascii="Nunito" w:hAnsi="Nunito"/>
                <w:b/>
                <w:sz w:val="20"/>
              </w:rPr>
              <w:t>1</w:t>
            </w:r>
          </w:p>
        </w:tc>
      </w:tr>
    </w:tbl>
    <w:p w14:paraId="2C2A3AF7" w14:textId="34F8A4E3" w:rsidR="00AE1D56" w:rsidRDefault="00AE1D56">
      <w:pPr>
        <w:pStyle w:val="BodyText"/>
        <w:ind w:left="0"/>
        <w:jc w:val="left"/>
        <w:rPr>
          <w:rFonts w:ascii="Times New Roman"/>
        </w:rPr>
      </w:pPr>
    </w:p>
    <w:p w14:paraId="6B24DA70" w14:textId="77777777" w:rsidR="00AE1D56" w:rsidRDefault="00AE1D56">
      <w:pPr>
        <w:pStyle w:val="BodyText"/>
        <w:ind w:left="0"/>
        <w:jc w:val="left"/>
        <w:rPr>
          <w:rFonts w:ascii="Times New Roman"/>
        </w:rPr>
      </w:pPr>
    </w:p>
    <w:p w14:paraId="7FDCEA2D" w14:textId="4363749C" w:rsidR="00AE1D56" w:rsidRDefault="00AE1D56">
      <w:pPr>
        <w:pStyle w:val="BodyText"/>
        <w:spacing w:before="1"/>
        <w:ind w:left="0"/>
        <w:jc w:val="left"/>
        <w:rPr>
          <w:rFonts w:ascii="Times New Roman"/>
          <w:sz w:val="22"/>
        </w:rPr>
      </w:pPr>
    </w:p>
    <w:p w14:paraId="5910CB57" w14:textId="014D59F5" w:rsidR="00AE1D56" w:rsidRDefault="008976E9" w:rsidP="00A950EF">
      <w:pPr>
        <w:pStyle w:val="Heading1"/>
        <w:spacing w:before="1"/>
        <w:ind w:left="1060" w:firstLine="380"/>
      </w:pPr>
      <w:r>
        <w:t>Safety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(SHEQ</w:t>
      </w:r>
      <w:r>
        <w:rPr>
          <w:spacing w:val="-7"/>
        </w:rPr>
        <w:t xml:space="preserve"> </w:t>
      </w:r>
      <w:r>
        <w:t>Policy)</w:t>
      </w:r>
    </w:p>
    <w:p w14:paraId="7455A058" w14:textId="3E45B584" w:rsidR="00AE1D56" w:rsidRDefault="008976E9" w:rsidP="00223CEB">
      <w:pPr>
        <w:pStyle w:val="BodyText"/>
        <w:spacing w:before="125" w:line="309" w:lineRule="auto"/>
        <w:ind w:left="1487" w:right="1067"/>
        <w:jc w:val="left"/>
      </w:pPr>
      <w:r>
        <w:rPr>
          <w:rFonts w:ascii="Arial"/>
          <w:b/>
        </w:rPr>
        <w:t>Strongdor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Ltd</w:t>
      </w:r>
      <w:r>
        <w:rPr>
          <w:rFonts w:ascii="Arial"/>
          <w:b/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specialists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manufacture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steel</w:t>
      </w:r>
      <w:r>
        <w:rPr>
          <w:spacing w:val="-4"/>
        </w:rPr>
        <w:t xml:space="preserve"> </w:t>
      </w:r>
      <w:r>
        <w:t>doors</w:t>
      </w:r>
      <w:r>
        <w:rPr>
          <w:spacing w:val="-1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commercial</w:t>
      </w:r>
      <w:r>
        <w:rPr>
          <w:spacing w:val="-51"/>
        </w:rPr>
        <w:t xml:space="preserve"> </w:t>
      </w:r>
      <w:r>
        <w:rPr>
          <w:w w:val="105"/>
        </w:rPr>
        <w:t>clients</w:t>
      </w:r>
      <w:r>
        <w:rPr>
          <w:spacing w:val="-7"/>
          <w:w w:val="105"/>
        </w:rPr>
        <w:t xml:space="preserve"> </w:t>
      </w:r>
      <w:r>
        <w:rPr>
          <w:w w:val="105"/>
        </w:rPr>
        <w:t>throughout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UK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Europe.</w:t>
      </w:r>
    </w:p>
    <w:p w14:paraId="13F544B6" w14:textId="68F7D069" w:rsidR="00AE1D56" w:rsidRDefault="00F32EAF" w:rsidP="00223CEB">
      <w:pPr>
        <w:pStyle w:val="BodyText"/>
        <w:spacing w:before="160" w:line="312" w:lineRule="auto"/>
        <w:ind w:left="1487" w:right="1062"/>
        <w:jc w:val="left"/>
      </w:pPr>
      <w:r w:rsidRPr="00EF38C0">
        <w:rPr>
          <w:rFonts w:ascii="Nunito" w:hAnsi="Nunito" w:cs="Arial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280B6C2A" wp14:editId="25593753">
            <wp:simplePos x="0" y="0"/>
            <wp:positionH relativeFrom="column">
              <wp:posOffset>-3086100</wp:posOffset>
            </wp:positionH>
            <wp:positionV relativeFrom="paragraph">
              <wp:posOffset>351790</wp:posOffset>
            </wp:positionV>
            <wp:extent cx="3581400" cy="4117340"/>
            <wp:effectExtent l="0" t="0" r="0" b="0"/>
            <wp:wrapNone/>
            <wp:docPr id="16840476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047633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117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76E9">
        <w:t xml:space="preserve">The senior management of </w:t>
      </w:r>
      <w:r w:rsidR="008976E9">
        <w:rPr>
          <w:rFonts w:ascii="Arial"/>
          <w:b/>
        </w:rPr>
        <w:t xml:space="preserve">Strongdor Ltd </w:t>
      </w:r>
      <w:r w:rsidR="008976E9">
        <w:t>believe that to ensure customer satisfaction and</w:t>
      </w:r>
      <w:r w:rsidR="008976E9">
        <w:rPr>
          <w:spacing w:val="1"/>
        </w:rPr>
        <w:t xml:space="preserve"> </w:t>
      </w:r>
      <w:r w:rsidR="008976E9">
        <w:t>product conformity the integrated management system (IMS) must be aligned with the business</w:t>
      </w:r>
      <w:r w:rsidR="008976E9">
        <w:rPr>
          <w:spacing w:val="1"/>
        </w:rPr>
        <w:t xml:space="preserve"> </w:t>
      </w:r>
      <w:r w:rsidR="008976E9">
        <w:t>context and strategic direction of the company.</w:t>
      </w:r>
      <w:r w:rsidR="008976E9">
        <w:rPr>
          <w:spacing w:val="1"/>
        </w:rPr>
        <w:t xml:space="preserve"> </w:t>
      </w:r>
      <w:r w:rsidR="008976E9">
        <w:t>By implementing an IMS in accordance with the</w:t>
      </w:r>
      <w:r w:rsidR="008976E9">
        <w:rPr>
          <w:spacing w:val="1"/>
        </w:rPr>
        <w:t xml:space="preserve"> </w:t>
      </w:r>
      <w:r w:rsidR="008976E9">
        <w:t>ISO 9001: 2015</w:t>
      </w:r>
      <w:r w:rsidR="00EF7B3B">
        <w:t xml:space="preserve"> +</w:t>
      </w:r>
      <w:r w:rsidR="00223CEB">
        <w:t xml:space="preserve"> ISO 14001:2015 </w:t>
      </w:r>
      <w:r w:rsidR="00EF7B3B">
        <w:t xml:space="preserve">+ ISO 45001:2018 </w:t>
      </w:r>
      <w:r w:rsidR="008976E9">
        <w:t>standard</w:t>
      </w:r>
      <w:r w:rsidR="00223CEB">
        <w:t>s</w:t>
      </w:r>
      <w:r w:rsidR="008976E9">
        <w:t xml:space="preserve"> a structured and systematic management system has been created,</w:t>
      </w:r>
      <w:r w:rsidR="008976E9">
        <w:rPr>
          <w:spacing w:val="1"/>
        </w:rPr>
        <w:t xml:space="preserve"> </w:t>
      </w:r>
      <w:r w:rsidR="008976E9">
        <w:t>ensuring that</w:t>
      </w:r>
      <w:r w:rsidR="008976E9">
        <w:rPr>
          <w:spacing w:val="-1"/>
        </w:rPr>
        <w:t xml:space="preserve"> </w:t>
      </w:r>
      <w:r w:rsidR="008976E9">
        <w:t>this</w:t>
      </w:r>
      <w:r w:rsidR="008976E9">
        <w:rPr>
          <w:spacing w:val="-2"/>
        </w:rPr>
        <w:t xml:space="preserve"> </w:t>
      </w:r>
      <w:r w:rsidR="008976E9">
        <w:t>alignment</w:t>
      </w:r>
      <w:r w:rsidR="008976E9">
        <w:rPr>
          <w:spacing w:val="-3"/>
        </w:rPr>
        <w:t xml:space="preserve"> </w:t>
      </w:r>
      <w:r w:rsidR="008976E9">
        <w:t>is maintained.</w:t>
      </w:r>
    </w:p>
    <w:p w14:paraId="4359AD98" w14:textId="44176E0E" w:rsidR="00AE1D56" w:rsidRDefault="008976E9" w:rsidP="00223CEB">
      <w:pPr>
        <w:pStyle w:val="BodyText"/>
        <w:spacing w:before="160" w:line="309" w:lineRule="auto"/>
        <w:ind w:left="1487" w:right="1064"/>
        <w:jc w:val="left"/>
      </w:pP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committed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Customer</w:t>
      </w:r>
      <w:r>
        <w:rPr>
          <w:spacing w:val="-7"/>
          <w:w w:val="105"/>
        </w:rPr>
        <w:t xml:space="preserve"> </w:t>
      </w:r>
      <w:r>
        <w:rPr>
          <w:w w:val="105"/>
        </w:rPr>
        <w:t>Satisfaction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conforming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w w:val="105"/>
        </w:rPr>
        <w:t>applicable</w:t>
      </w:r>
      <w:r>
        <w:rPr>
          <w:spacing w:val="-6"/>
          <w:w w:val="105"/>
        </w:rPr>
        <w:t xml:space="preserve"> </w:t>
      </w:r>
      <w:r>
        <w:rPr>
          <w:w w:val="105"/>
        </w:rPr>
        <w:t>requirements.</w:t>
      </w:r>
      <w:r>
        <w:rPr>
          <w:spacing w:val="-53"/>
          <w:w w:val="105"/>
        </w:rPr>
        <w:t xml:space="preserve"> </w:t>
      </w: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>ensure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w w:val="105"/>
        </w:rPr>
        <w:t>through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effective</w:t>
      </w:r>
      <w:r>
        <w:rPr>
          <w:spacing w:val="-6"/>
          <w:w w:val="105"/>
        </w:rPr>
        <w:t xml:space="preserve"> </w:t>
      </w:r>
      <w:r>
        <w:rPr>
          <w:w w:val="105"/>
        </w:rPr>
        <w:t>implementation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w w:val="105"/>
        </w:rPr>
        <w:t>IMS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7"/>
          <w:w w:val="105"/>
        </w:rPr>
        <w:t xml:space="preserve"> </w:t>
      </w:r>
      <w:r>
        <w:rPr>
          <w:w w:val="105"/>
        </w:rPr>
        <w:t>customer's</w:t>
      </w:r>
      <w:r>
        <w:rPr>
          <w:spacing w:val="-7"/>
          <w:w w:val="105"/>
        </w:rPr>
        <w:t xml:space="preserve"> </w:t>
      </w:r>
      <w:r>
        <w:rPr>
          <w:w w:val="105"/>
        </w:rPr>
        <w:t>requirements</w:t>
      </w:r>
      <w:r>
        <w:rPr>
          <w:spacing w:val="-53"/>
          <w:w w:val="105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always</w:t>
      </w:r>
      <w:r>
        <w:rPr>
          <w:spacing w:val="12"/>
        </w:rPr>
        <w:t xml:space="preserve"> </w:t>
      </w:r>
      <w:r>
        <w:t>met.</w:t>
      </w:r>
      <w:r>
        <w:rPr>
          <w:spacing w:val="12"/>
        </w:rPr>
        <w:t xml:space="preserve"> </w:t>
      </w:r>
      <w:r>
        <w:t>Our</w:t>
      </w:r>
      <w:r>
        <w:rPr>
          <w:spacing w:val="10"/>
        </w:rPr>
        <w:t xml:space="preserve"> </w:t>
      </w:r>
      <w:r>
        <w:t>experienced</w:t>
      </w:r>
      <w:r>
        <w:rPr>
          <w:spacing w:val="11"/>
        </w:rPr>
        <w:t xml:space="preserve"> </w:t>
      </w:r>
      <w:r>
        <w:t>staff</w:t>
      </w:r>
      <w:r>
        <w:rPr>
          <w:spacing w:val="10"/>
        </w:rPr>
        <w:t xml:space="preserve"> </w:t>
      </w:r>
      <w:r>
        <w:t>are</w:t>
      </w:r>
      <w:r>
        <w:rPr>
          <w:spacing w:val="14"/>
        </w:rPr>
        <w:t xml:space="preserve"> </w:t>
      </w:r>
      <w:r>
        <w:t>committed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work</w:t>
      </w:r>
      <w:r>
        <w:rPr>
          <w:spacing w:val="13"/>
        </w:rPr>
        <w:t xml:space="preserve"> </w:t>
      </w:r>
      <w:r>
        <w:t>according</w:t>
      </w:r>
      <w:r>
        <w:rPr>
          <w:spacing w:val="1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3</w:t>
      </w:r>
      <w:r>
        <w:rPr>
          <w:spacing w:val="11"/>
        </w:rPr>
        <w:t xml:space="preserve"> </w:t>
      </w:r>
      <w:r>
        <w:t>rules:</w:t>
      </w:r>
    </w:p>
    <w:p w14:paraId="626571E4" w14:textId="773E1CB0" w:rsidR="00AE1D56" w:rsidRDefault="008976E9">
      <w:pPr>
        <w:pStyle w:val="Heading1"/>
        <w:numPr>
          <w:ilvl w:val="0"/>
          <w:numId w:val="2"/>
        </w:numPr>
        <w:tabs>
          <w:tab w:val="left" w:pos="1986"/>
          <w:tab w:val="left" w:pos="1987"/>
        </w:tabs>
        <w:spacing w:before="148"/>
        <w:ind w:hanging="361"/>
      </w:pPr>
      <w:r>
        <w:rPr>
          <w:w w:val="95"/>
        </w:rPr>
        <w:t>Understand</w:t>
      </w:r>
      <w:r>
        <w:rPr>
          <w:spacing w:val="21"/>
          <w:w w:val="95"/>
        </w:rPr>
        <w:t xml:space="preserve"> </w:t>
      </w:r>
      <w:r>
        <w:rPr>
          <w:w w:val="95"/>
        </w:rPr>
        <w:t>customer</w:t>
      </w:r>
      <w:r>
        <w:rPr>
          <w:spacing w:val="22"/>
          <w:w w:val="95"/>
        </w:rPr>
        <w:t xml:space="preserve"> </w:t>
      </w:r>
      <w:r>
        <w:rPr>
          <w:w w:val="95"/>
        </w:rPr>
        <w:t>requirements.</w:t>
      </w:r>
    </w:p>
    <w:p w14:paraId="68CF1137" w14:textId="6BDBA411" w:rsidR="00AE1D56" w:rsidRDefault="008976E9">
      <w:pPr>
        <w:pStyle w:val="ListParagraph"/>
        <w:numPr>
          <w:ilvl w:val="0"/>
          <w:numId w:val="2"/>
        </w:numPr>
        <w:tabs>
          <w:tab w:val="left" w:pos="1986"/>
          <w:tab w:val="left" w:pos="1987"/>
        </w:tabs>
        <w:spacing w:before="29"/>
        <w:ind w:hanging="361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w w:val="95"/>
          <w:sz w:val="20"/>
        </w:rPr>
        <w:t>Customise</w:t>
      </w:r>
      <w:r>
        <w:rPr>
          <w:rFonts w:ascii="Arial" w:hAnsi="Arial"/>
          <w:b/>
          <w:spacing w:val="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our</w:t>
      </w:r>
      <w:r>
        <w:rPr>
          <w:rFonts w:ascii="Arial" w:hAnsi="Arial"/>
          <w:b/>
          <w:spacing w:val="5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product</w:t>
      </w:r>
      <w:r>
        <w:rPr>
          <w:rFonts w:ascii="Arial" w:hAnsi="Arial"/>
          <w:b/>
          <w:spacing w:val="4"/>
          <w:w w:val="95"/>
          <w:sz w:val="20"/>
        </w:rPr>
        <w:t xml:space="preserve"> </w:t>
      </w:r>
      <w:r>
        <w:rPr>
          <w:rFonts w:ascii="Arial" w:hAnsi="Arial"/>
          <w:b/>
          <w:w w:val="95"/>
          <w:sz w:val="20"/>
        </w:rPr>
        <w:t>accordingly.</w:t>
      </w:r>
    </w:p>
    <w:p w14:paraId="6AD45F91" w14:textId="1CFFF216" w:rsidR="00AE1D56" w:rsidRDefault="008976E9">
      <w:pPr>
        <w:pStyle w:val="Heading1"/>
        <w:numPr>
          <w:ilvl w:val="0"/>
          <w:numId w:val="2"/>
        </w:numPr>
        <w:tabs>
          <w:tab w:val="left" w:pos="1986"/>
          <w:tab w:val="left" w:pos="1987"/>
        </w:tabs>
        <w:ind w:hanging="361"/>
      </w:pPr>
      <w:r>
        <w:rPr>
          <w:w w:val="95"/>
        </w:rPr>
        <w:t>Respect</w:t>
      </w:r>
      <w:r>
        <w:rPr>
          <w:spacing w:val="9"/>
          <w:w w:val="95"/>
        </w:rPr>
        <w:t xml:space="preserve"> </w:t>
      </w:r>
      <w:r>
        <w:rPr>
          <w:w w:val="95"/>
        </w:rPr>
        <w:t>the</w:t>
      </w:r>
      <w:r>
        <w:rPr>
          <w:spacing w:val="9"/>
          <w:w w:val="95"/>
        </w:rPr>
        <w:t xml:space="preserve"> </w:t>
      </w:r>
      <w:r>
        <w:rPr>
          <w:w w:val="95"/>
        </w:rPr>
        <w:t>British</w:t>
      </w:r>
      <w:r>
        <w:rPr>
          <w:spacing w:val="11"/>
          <w:w w:val="95"/>
        </w:rPr>
        <w:t xml:space="preserve"> </w:t>
      </w:r>
      <w:r>
        <w:rPr>
          <w:w w:val="95"/>
        </w:rPr>
        <w:t>and</w:t>
      </w:r>
      <w:r>
        <w:rPr>
          <w:spacing w:val="11"/>
          <w:w w:val="95"/>
        </w:rPr>
        <w:t xml:space="preserve"> </w:t>
      </w:r>
      <w:r>
        <w:rPr>
          <w:w w:val="95"/>
        </w:rPr>
        <w:t>European</w:t>
      </w:r>
      <w:r>
        <w:rPr>
          <w:spacing w:val="10"/>
          <w:w w:val="95"/>
        </w:rPr>
        <w:t xml:space="preserve"> </w:t>
      </w:r>
      <w:r>
        <w:rPr>
          <w:w w:val="95"/>
        </w:rPr>
        <w:t>Standards.</w:t>
      </w:r>
    </w:p>
    <w:p w14:paraId="70632FCA" w14:textId="77777777" w:rsidR="00AE1D56" w:rsidRDefault="00AE1D56">
      <w:pPr>
        <w:pStyle w:val="BodyText"/>
        <w:spacing w:before="5"/>
        <w:ind w:left="0"/>
        <w:jc w:val="left"/>
        <w:rPr>
          <w:rFonts w:ascii="Arial"/>
          <w:b/>
          <w:sz w:val="27"/>
        </w:rPr>
      </w:pPr>
    </w:p>
    <w:p w14:paraId="282D4ACD" w14:textId="77777777" w:rsidR="00AE1D56" w:rsidRDefault="008976E9">
      <w:pPr>
        <w:pStyle w:val="BodyText"/>
        <w:spacing w:before="1" w:line="312" w:lineRule="auto"/>
        <w:ind w:left="1487" w:right="1054"/>
      </w:pPr>
      <w:r>
        <w:t>Overall responsibility for this policy rests with the Executive Management Team (EMT).</w:t>
      </w:r>
      <w:r>
        <w:rPr>
          <w:spacing w:val="1"/>
        </w:rPr>
        <w:t xml:space="preserve"> </w:t>
      </w:r>
      <w:r>
        <w:t>Directors</w:t>
      </w:r>
      <w:r>
        <w:rPr>
          <w:spacing w:val="-51"/>
        </w:rPr>
        <w:t xml:space="preserve"> </w:t>
      </w:r>
      <w:r>
        <w:t>shall demonstrate leadership, commitment and encourage employee participation in support of</w:t>
      </w:r>
      <w:r>
        <w:rPr>
          <w:spacing w:val="1"/>
        </w:rPr>
        <w:t xml:space="preserve"> </w:t>
      </w:r>
      <w:r>
        <w:rPr>
          <w:w w:val="105"/>
        </w:rPr>
        <w:t>this</w:t>
      </w:r>
      <w:r>
        <w:rPr>
          <w:spacing w:val="-4"/>
          <w:w w:val="105"/>
        </w:rPr>
        <w:t xml:space="preserve"> </w:t>
      </w:r>
      <w:r>
        <w:rPr>
          <w:w w:val="105"/>
        </w:rPr>
        <w:t>policy.</w:t>
      </w:r>
    </w:p>
    <w:p w14:paraId="6C9B5C08" w14:textId="77777777" w:rsidR="00AE1D56" w:rsidRDefault="008976E9">
      <w:pPr>
        <w:spacing w:before="156"/>
        <w:ind w:left="1487"/>
        <w:jc w:val="both"/>
        <w:rPr>
          <w:sz w:val="20"/>
        </w:rPr>
      </w:pPr>
      <w:r>
        <w:rPr>
          <w:sz w:val="20"/>
        </w:rPr>
        <w:t>In pursuance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this</w:t>
      </w:r>
      <w:r>
        <w:rPr>
          <w:spacing w:val="1"/>
          <w:sz w:val="20"/>
        </w:rPr>
        <w:t xml:space="preserve"> </w:t>
      </w:r>
      <w:r>
        <w:rPr>
          <w:sz w:val="20"/>
        </w:rPr>
        <w:t>policy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4"/>
          <w:sz w:val="20"/>
        </w:rPr>
        <w:t xml:space="preserve"> </w:t>
      </w:r>
      <w:r>
        <w:rPr>
          <w:sz w:val="20"/>
        </w:rPr>
        <w:t>EMT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rFonts w:ascii="Arial"/>
          <w:b/>
          <w:sz w:val="20"/>
        </w:rPr>
        <w:t>Strongdor</w:t>
      </w:r>
      <w:r>
        <w:rPr>
          <w:rFonts w:ascii="Arial"/>
          <w:b/>
          <w:spacing w:val="2"/>
          <w:sz w:val="20"/>
        </w:rPr>
        <w:t xml:space="preserve"> </w:t>
      </w:r>
      <w:r>
        <w:rPr>
          <w:rFonts w:ascii="Arial"/>
          <w:b/>
          <w:sz w:val="20"/>
        </w:rPr>
        <w:t>Ltd</w:t>
      </w:r>
      <w:r>
        <w:rPr>
          <w:rFonts w:ascii="Arial"/>
          <w:b/>
          <w:spacing w:val="-1"/>
          <w:sz w:val="20"/>
        </w:rPr>
        <w:t xml:space="preserve"> </w:t>
      </w:r>
      <w:r>
        <w:rPr>
          <w:sz w:val="20"/>
        </w:rPr>
        <w:t>commits</w:t>
      </w:r>
      <w:r>
        <w:rPr>
          <w:spacing w:val="-2"/>
          <w:sz w:val="20"/>
        </w:rPr>
        <w:t xml:space="preserve"> </w:t>
      </w:r>
      <w:r>
        <w:rPr>
          <w:sz w:val="20"/>
        </w:rPr>
        <w:t>to:</w:t>
      </w:r>
    </w:p>
    <w:p w14:paraId="1F269CA3" w14:textId="7ED67F82" w:rsidR="00AE1D56" w:rsidRDefault="008976E9">
      <w:pPr>
        <w:pStyle w:val="ListParagraph"/>
        <w:numPr>
          <w:ilvl w:val="0"/>
          <w:numId w:val="1"/>
        </w:numPr>
        <w:tabs>
          <w:tab w:val="left" w:pos="1781"/>
        </w:tabs>
        <w:spacing w:before="212" w:line="283" w:lineRule="auto"/>
        <w:ind w:right="1057"/>
        <w:rPr>
          <w:sz w:val="20"/>
        </w:rPr>
      </w:pPr>
      <w:r>
        <w:rPr>
          <w:sz w:val="20"/>
        </w:rPr>
        <w:t>Provide a safe and healthy workplace, reducing risks as far as possible</w:t>
      </w:r>
      <w:r w:rsidR="00356031">
        <w:rPr>
          <w:sz w:val="20"/>
        </w:rPr>
        <w:t>,</w:t>
      </w:r>
      <w:r>
        <w:rPr>
          <w:sz w:val="20"/>
        </w:rPr>
        <w:t xml:space="preserve"> protecting the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</w:t>
      </w:r>
      <w:r w:rsidR="00356031">
        <w:rPr>
          <w:sz w:val="20"/>
        </w:rPr>
        <w:t>, conserving energy and natural resources</w:t>
      </w:r>
      <w:r>
        <w:rPr>
          <w:spacing w:val="-2"/>
          <w:sz w:val="20"/>
        </w:rPr>
        <w:t xml:space="preserve"> </w:t>
      </w:r>
      <w:r w:rsidR="00356031">
        <w:rPr>
          <w:spacing w:val="-2"/>
          <w:sz w:val="20"/>
        </w:rPr>
        <w:t xml:space="preserve">and preventing pollution, </w:t>
      </w:r>
      <w:r>
        <w:rPr>
          <w:sz w:val="20"/>
        </w:rPr>
        <w:t>through proper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review.</w:t>
      </w:r>
    </w:p>
    <w:p w14:paraId="2753EB43" w14:textId="73841415" w:rsidR="00AE1D56" w:rsidRDefault="008976E9">
      <w:pPr>
        <w:pStyle w:val="ListParagraph"/>
        <w:numPr>
          <w:ilvl w:val="0"/>
          <w:numId w:val="1"/>
        </w:numPr>
        <w:tabs>
          <w:tab w:val="left" w:pos="1831"/>
        </w:tabs>
        <w:spacing w:line="283" w:lineRule="auto"/>
        <w:ind w:right="1069"/>
        <w:rPr>
          <w:sz w:val="20"/>
        </w:rPr>
      </w:pPr>
      <w:r>
        <w:rPr>
          <w:sz w:val="20"/>
        </w:rPr>
        <w:t>Monitor and measure our performance and comply with, Health, Safety and Environmental</w:t>
      </w:r>
      <w:r>
        <w:rPr>
          <w:spacing w:val="1"/>
          <w:sz w:val="20"/>
        </w:rPr>
        <w:t xml:space="preserve"> </w:t>
      </w:r>
      <w:r>
        <w:rPr>
          <w:sz w:val="20"/>
        </w:rPr>
        <w:t>laws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Global Standards.</w:t>
      </w:r>
    </w:p>
    <w:p w14:paraId="59753F35" w14:textId="2D504487" w:rsidR="00AE1D56" w:rsidRDefault="008976E9">
      <w:pPr>
        <w:pStyle w:val="ListParagraph"/>
        <w:numPr>
          <w:ilvl w:val="0"/>
          <w:numId w:val="1"/>
        </w:numPr>
        <w:tabs>
          <w:tab w:val="left" w:pos="1781"/>
        </w:tabs>
        <w:spacing w:line="283" w:lineRule="auto"/>
        <w:ind w:right="1064"/>
        <w:rPr>
          <w:sz w:val="20"/>
        </w:rPr>
      </w:pPr>
      <w:r>
        <w:rPr>
          <w:w w:val="105"/>
          <w:sz w:val="20"/>
        </w:rPr>
        <w:t>Ensure quality</w:t>
      </w:r>
      <w:r w:rsidR="0039634F">
        <w:rPr>
          <w:w w:val="105"/>
          <w:sz w:val="20"/>
        </w:rPr>
        <w:t xml:space="preserve"> and environmental</w:t>
      </w:r>
      <w:r w:rsidR="00EF7B3B">
        <w:rPr>
          <w:w w:val="105"/>
          <w:sz w:val="20"/>
        </w:rPr>
        <w:t xml:space="preserve"> and OH&amp;S</w:t>
      </w:r>
      <w:r>
        <w:rPr>
          <w:w w:val="105"/>
          <w:sz w:val="20"/>
        </w:rPr>
        <w:t xml:space="preserve"> objectives are established and compatible with the context and strategic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direction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organisation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alongside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integration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IMS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business.</w:t>
      </w:r>
    </w:p>
    <w:p w14:paraId="0206B43E" w14:textId="4B2B93DA" w:rsidR="00AE1D56" w:rsidRDefault="008976E9">
      <w:pPr>
        <w:pStyle w:val="ListParagraph"/>
        <w:numPr>
          <w:ilvl w:val="0"/>
          <w:numId w:val="1"/>
        </w:numPr>
        <w:tabs>
          <w:tab w:val="left" w:pos="1781"/>
        </w:tabs>
        <w:spacing w:line="283" w:lineRule="auto"/>
        <w:ind w:right="1070"/>
        <w:rPr>
          <w:sz w:val="20"/>
        </w:rPr>
      </w:pPr>
      <w:r>
        <w:rPr>
          <w:sz w:val="20"/>
        </w:rPr>
        <w:t>Periodically review our SHEQ targets and objectives, practices and procedures, to address</w:t>
      </w:r>
      <w:r>
        <w:rPr>
          <w:spacing w:val="1"/>
          <w:sz w:val="20"/>
        </w:rPr>
        <w:t xml:space="preserve"> </w:t>
      </w:r>
      <w:r>
        <w:rPr>
          <w:sz w:val="20"/>
        </w:rPr>
        <w:t>changing</w:t>
      </w:r>
      <w:r>
        <w:rPr>
          <w:spacing w:val="-1"/>
          <w:sz w:val="20"/>
        </w:rPr>
        <w:t xml:space="preserve"> </w:t>
      </w:r>
      <w:r>
        <w:rPr>
          <w:sz w:val="20"/>
        </w:rPr>
        <w:t>circumstances,</w:t>
      </w:r>
      <w:r>
        <w:rPr>
          <w:spacing w:val="1"/>
          <w:sz w:val="20"/>
        </w:rPr>
        <w:t xml:space="preserve"> </w:t>
      </w:r>
      <w:r>
        <w:rPr>
          <w:sz w:val="20"/>
        </w:rPr>
        <w:t>continually</w:t>
      </w:r>
      <w:r>
        <w:rPr>
          <w:spacing w:val="-3"/>
          <w:sz w:val="20"/>
        </w:rPr>
        <w:t xml:space="preserve"> </w:t>
      </w:r>
      <w:r>
        <w:rPr>
          <w:sz w:val="20"/>
        </w:rPr>
        <w:t>improve</w:t>
      </w:r>
      <w:r>
        <w:rPr>
          <w:spacing w:val="-1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IMS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enhance</w:t>
      </w:r>
      <w:r>
        <w:rPr>
          <w:spacing w:val="-2"/>
          <w:sz w:val="20"/>
        </w:rPr>
        <w:t xml:space="preserve"> </w:t>
      </w:r>
      <w:r>
        <w:rPr>
          <w:sz w:val="20"/>
        </w:rPr>
        <w:t>our</w:t>
      </w:r>
      <w:r>
        <w:rPr>
          <w:spacing w:val="-1"/>
          <w:sz w:val="20"/>
        </w:rPr>
        <w:t xml:space="preserve"> </w:t>
      </w:r>
      <w:r>
        <w:rPr>
          <w:sz w:val="20"/>
        </w:rPr>
        <w:t>performance.</w:t>
      </w:r>
    </w:p>
    <w:p w14:paraId="563D55C9" w14:textId="62F30ADF" w:rsidR="00AE1D56" w:rsidRDefault="008976E9">
      <w:pPr>
        <w:pStyle w:val="ListParagraph"/>
        <w:numPr>
          <w:ilvl w:val="0"/>
          <w:numId w:val="1"/>
        </w:numPr>
        <w:tabs>
          <w:tab w:val="left" w:pos="1781"/>
        </w:tabs>
        <w:spacing w:line="288" w:lineRule="auto"/>
        <w:ind w:right="1069"/>
        <w:rPr>
          <w:sz w:val="20"/>
        </w:rPr>
      </w:pPr>
      <w:r>
        <w:rPr>
          <w:sz w:val="20"/>
        </w:rPr>
        <w:t>Promote a culture where it is the responsibility of the management, employees and persons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working for or on behalf of Strongdor to work together to ensure the quality of the product,</w:t>
      </w:r>
      <w:r>
        <w:rPr>
          <w:spacing w:val="-5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protection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environment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health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safety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those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involved.</w:t>
      </w:r>
    </w:p>
    <w:p w14:paraId="0A10E0C2" w14:textId="20F4FCBB" w:rsidR="00AE1D56" w:rsidRDefault="00F32EAF">
      <w:pPr>
        <w:pStyle w:val="ListParagraph"/>
        <w:numPr>
          <w:ilvl w:val="0"/>
          <w:numId w:val="1"/>
        </w:numPr>
        <w:tabs>
          <w:tab w:val="left" w:pos="1781"/>
        </w:tabs>
        <w:spacing w:line="226" w:lineRule="exact"/>
        <w:ind w:hanging="361"/>
        <w:rPr>
          <w:sz w:val="2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7853D9B" wp14:editId="32D27299">
            <wp:simplePos x="0" y="0"/>
            <wp:positionH relativeFrom="margin">
              <wp:posOffset>-1099185</wp:posOffset>
            </wp:positionH>
            <wp:positionV relativeFrom="margin">
              <wp:posOffset>7569200</wp:posOffset>
            </wp:positionV>
            <wp:extent cx="8873490" cy="4079240"/>
            <wp:effectExtent l="0" t="0" r="3810" b="0"/>
            <wp:wrapNone/>
            <wp:docPr id="51359023" name="Picture 1" descr="A white background with hexag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59023" name="Picture 1" descr="A white background with hexagons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05" b="31168"/>
                    <a:stretch/>
                  </pic:blipFill>
                  <pic:spPr bwMode="auto">
                    <a:xfrm rot="10800000">
                      <a:off x="0" y="0"/>
                      <a:ext cx="8873490" cy="4079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6E9">
        <w:rPr>
          <w:sz w:val="20"/>
        </w:rPr>
        <w:t>Consultation</w:t>
      </w:r>
      <w:r w:rsidR="008976E9">
        <w:rPr>
          <w:spacing w:val="11"/>
          <w:sz w:val="20"/>
        </w:rPr>
        <w:t xml:space="preserve"> </w:t>
      </w:r>
      <w:r w:rsidR="008976E9">
        <w:rPr>
          <w:sz w:val="20"/>
        </w:rPr>
        <w:t>and</w:t>
      </w:r>
      <w:r w:rsidR="008976E9">
        <w:rPr>
          <w:spacing w:val="13"/>
          <w:sz w:val="20"/>
        </w:rPr>
        <w:t xml:space="preserve"> </w:t>
      </w:r>
      <w:r w:rsidR="008976E9">
        <w:rPr>
          <w:sz w:val="20"/>
        </w:rPr>
        <w:t>participation</w:t>
      </w:r>
      <w:r w:rsidR="008976E9">
        <w:rPr>
          <w:spacing w:val="14"/>
          <w:sz w:val="20"/>
        </w:rPr>
        <w:t xml:space="preserve"> </w:t>
      </w:r>
      <w:r w:rsidR="008976E9">
        <w:rPr>
          <w:sz w:val="20"/>
        </w:rPr>
        <w:t>of</w:t>
      </w:r>
      <w:r w:rsidR="008976E9">
        <w:rPr>
          <w:spacing w:val="14"/>
          <w:sz w:val="20"/>
        </w:rPr>
        <w:t xml:space="preserve"> </w:t>
      </w:r>
      <w:r w:rsidR="008976E9">
        <w:rPr>
          <w:sz w:val="20"/>
        </w:rPr>
        <w:t>workers.</w:t>
      </w:r>
    </w:p>
    <w:p w14:paraId="448B29B3" w14:textId="77777777" w:rsidR="00AE1D56" w:rsidRDefault="008976E9">
      <w:pPr>
        <w:pStyle w:val="ListParagraph"/>
        <w:numPr>
          <w:ilvl w:val="0"/>
          <w:numId w:val="1"/>
        </w:numPr>
        <w:tabs>
          <w:tab w:val="left" w:pos="1781"/>
        </w:tabs>
        <w:spacing w:line="283" w:lineRule="auto"/>
        <w:ind w:right="1069"/>
        <w:rPr>
          <w:sz w:val="20"/>
        </w:rPr>
      </w:pPr>
      <w:r>
        <w:rPr>
          <w:sz w:val="20"/>
        </w:rPr>
        <w:t>Making this policy available to all persons working for or on behalf of Strongdor, vendors,</w:t>
      </w:r>
      <w:r>
        <w:rPr>
          <w:spacing w:val="1"/>
          <w:sz w:val="20"/>
        </w:rPr>
        <w:t xml:space="preserve"> </w:t>
      </w:r>
      <w:r>
        <w:rPr>
          <w:sz w:val="20"/>
        </w:rPr>
        <w:t>customers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 public.</w:t>
      </w:r>
    </w:p>
    <w:p w14:paraId="29CB8CD9" w14:textId="10D1F168" w:rsidR="00AE1D56" w:rsidRDefault="00AE1D56">
      <w:pPr>
        <w:pStyle w:val="BodyText"/>
        <w:spacing w:before="7"/>
        <w:ind w:left="0"/>
        <w:jc w:val="left"/>
        <w:rPr>
          <w:sz w:val="10"/>
        </w:rPr>
      </w:pPr>
    </w:p>
    <w:p w14:paraId="7BA86544" w14:textId="6126D67B" w:rsidR="0023628D" w:rsidRDefault="0023628D" w:rsidP="0023628D">
      <w:pPr>
        <w:pStyle w:val="Heading1"/>
        <w:spacing w:before="65"/>
        <w:ind w:left="700" w:right="1061" w:firstLine="720"/>
        <w:rPr>
          <w:w w:val="9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FC95116" wp14:editId="3992BE5E">
            <wp:simplePos x="0" y="0"/>
            <wp:positionH relativeFrom="page">
              <wp:posOffset>1153795</wp:posOffset>
            </wp:positionH>
            <wp:positionV relativeFrom="paragraph">
              <wp:posOffset>176530</wp:posOffset>
            </wp:positionV>
            <wp:extent cx="1618615" cy="5810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61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E72BFD" w14:textId="53F7169E" w:rsidR="00AE1D56" w:rsidRDefault="008976E9" w:rsidP="0023628D">
      <w:pPr>
        <w:pStyle w:val="Heading1"/>
        <w:spacing w:before="65"/>
        <w:ind w:left="700" w:right="1061" w:firstLine="720"/>
      </w:pPr>
      <w:r>
        <w:rPr>
          <w:w w:val="95"/>
        </w:rPr>
        <w:t>Tim</w:t>
      </w:r>
      <w:r>
        <w:rPr>
          <w:spacing w:val="17"/>
          <w:w w:val="95"/>
        </w:rPr>
        <w:t xml:space="preserve"> </w:t>
      </w:r>
      <w:r>
        <w:rPr>
          <w:w w:val="95"/>
        </w:rPr>
        <w:t>Devenish</w:t>
      </w:r>
      <w:r>
        <w:rPr>
          <w:spacing w:val="21"/>
          <w:w w:val="95"/>
        </w:rPr>
        <w:t xml:space="preserve"> </w:t>
      </w:r>
      <w:r>
        <w:rPr>
          <w:w w:val="95"/>
        </w:rPr>
        <w:t>–</w:t>
      </w:r>
      <w:r>
        <w:rPr>
          <w:spacing w:val="19"/>
          <w:w w:val="95"/>
        </w:rPr>
        <w:t xml:space="preserve"> </w:t>
      </w:r>
      <w:r w:rsidR="00FA3D40">
        <w:rPr>
          <w:w w:val="95"/>
        </w:rPr>
        <w:t>Global CEO</w:t>
      </w:r>
    </w:p>
    <w:p w14:paraId="3F8F4381" w14:textId="4514177E" w:rsidR="00AE1D56" w:rsidRDefault="00EF7B3B" w:rsidP="0023628D">
      <w:pPr>
        <w:spacing w:before="224"/>
        <w:ind w:left="700" w:right="1060" w:firstLine="720"/>
        <w:rPr>
          <w:rFonts w:ascii="Arial"/>
          <w:b/>
          <w:sz w:val="20"/>
        </w:rPr>
      </w:pPr>
      <w:r>
        <w:rPr>
          <w:rFonts w:ascii="Arial"/>
          <w:b/>
          <w:sz w:val="20"/>
        </w:rPr>
        <w:t>10</w:t>
      </w:r>
      <w:r w:rsidRPr="00EF7B3B">
        <w:rPr>
          <w:rFonts w:ascii="Arial"/>
          <w:b/>
          <w:sz w:val="20"/>
          <w:vertAlign w:val="superscript"/>
        </w:rPr>
        <w:t>th</w:t>
      </w:r>
      <w:r>
        <w:rPr>
          <w:rFonts w:ascii="Arial"/>
          <w:b/>
          <w:sz w:val="20"/>
        </w:rPr>
        <w:t xml:space="preserve"> July</w:t>
      </w:r>
      <w:r w:rsidR="00356031">
        <w:rPr>
          <w:rFonts w:ascii="Arial"/>
          <w:b/>
          <w:sz w:val="20"/>
        </w:rPr>
        <w:t xml:space="preserve"> 202</w:t>
      </w:r>
      <w:r w:rsidR="00081EAE">
        <w:rPr>
          <w:rFonts w:ascii="Arial"/>
          <w:b/>
          <w:sz w:val="20"/>
        </w:rPr>
        <w:t>6</w:t>
      </w:r>
    </w:p>
    <w:sectPr w:rsidR="00AE1D56">
      <w:type w:val="continuous"/>
      <w:pgSz w:w="11910" w:h="16840"/>
      <w:pgMar w:top="68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C46BC"/>
    <w:multiLevelType w:val="hybridMultilevel"/>
    <w:tmpl w:val="BADAEDEC"/>
    <w:lvl w:ilvl="0" w:tplc="3E022F28">
      <w:numFmt w:val="bullet"/>
      <w:lvlText w:val=""/>
      <w:lvlJc w:val="left"/>
      <w:pPr>
        <w:ind w:left="198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85745B7A">
      <w:numFmt w:val="bullet"/>
      <w:lvlText w:val="•"/>
      <w:lvlJc w:val="left"/>
      <w:pPr>
        <w:ind w:left="2896" w:hanging="360"/>
      </w:pPr>
      <w:rPr>
        <w:rFonts w:hint="default"/>
        <w:lang w:val="en-US" w:eastAsia="en-US" w:bidi="ar-SA"/>
      </w:rPr>
    </w:lvl>
    <w:lvl w:ilvl="2" w:tplc="CFF0C8D8">
      <w:numFmt w:val="bullet"/>
      <w:lvlText w:val="•"/>
      <w:lvlJc w:val="left"/>
      <w:pPr>
        <w:ind w:left="3813" w:hanging="360"/>
      </w:pPr>
      <w:rPr>
        <w:rFonts w:hint="default"/>
        <w:lang w:val="en-US" w:eastAsia="en-US" w:bidi="ar-SA"/>
      </w:rPr>
    </w:lvl>
    <w:lvl w:ilvl="3" w:tplc="B088FB42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4" w:tplc="A404D45C"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5" w:tplc="6C380558">
      <w:numFmt w:val="bullet"/>
      <w:lvlText w:val="•"/>
      <w:lvlJc w:val="left"/>
      <w:pPr>
        <w:ind w:left="6563" w:hanging="360"/>
      </w:pPr>
      <w:rPr>
        <w:rFonts w:hint="default"/>
        <w:lang w:val="en-US" w:eastAsia="en-US" w:bidi="ar-SA"/>
      </w:rPr>
    </w:lvl>
    <w:lvl w:ilvl="6" w:tplc="403E0DD8">
      <w:numFmt w:val="bullet"/>
      <w:lvlText w:val="•"/>
      <w:lvlJc w:val="left"/>
      <w:pPr>
        <w:ind w:left="7479" w:hanging="360"/>
      </w:pPr>
      <w:rPr>
        <w:rFonts w:hint="default"/>
        <w:lang w:val="en-US" w:eastAsia="en-US" w:bidi="ar-SA"/>
      </w:rPr>
    </w:lvl>
    <w:lvl w:ilvl="7" w:tplc="9516E4C6">
      <w:numFmt w:val="bullet"/>
      <w:lvlText w:val="•"/>
      <w:lvlJc w:val="left"/>
      <w:pPr>
        <w:ind w:left="8396" w:hanging="360"/>
      </w:pPr>
      <w:rPr>
        <w:rFonts w:hint="default"/>
        <w:lang w:val="en-US" w:eastAsia="en-US" w:bidi="ar-SA"/>
      </w:rPr>
    </w:lvl>
    <w:lvl w:ilvl="8" w:tplc="0C463DF4">
      <w:numFmt w:val="bullet"/>
      <w:lvlText w:val="•"/>
      <w:lvlJc w:val="left"/>
      <w:pPr>
        <w:ind w:left="93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475756"/>
    <w:multiLevelType w:val="hybridMultilevel"/>
    <w:tmpl w:val="AB706E2C"/>
    <w:lvl w:ilvl="0" w:tplc="2E2E2414">
      <w:numFmt w:val="bullet"/>
      <w:lvlText w:val=""/>
      <w:lvlJc w:val="left"/>
      <w:pPr>
        <w:ind w:left="178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DAE09A8">
      <w:numFmt w:val="bullet"/>
      <w:lvlText w:val="•"/>
      <w:lvlJc w:val="left"/>
      <w:pPr>
        <w:ind w:left="2716" w:hanging="360"/>
      </w:pPr>
      <w:rPr>
        <w:rFonts w:hint="default"/>
        <w:lang w:val="en-US" w:eastAsia="en-US" w:bidi="ar-SA"/>
      </w:rPr>
    </w:lvl>
    <w:lvl w:ilvl="2" w:tplc="E59E73CC">
      <w:numFmt w:val="bullet"/>
      <w:lvlText w:val="•"/>
      <w:lvlJc w:val="left"/>
      <w:pPr>
        <w:ind w:left="3653" w:hanging="360"/>
      </w:pPr>
      <w:rPr>
        <w:rFonts w:hint="default"/>
        <w:lang w:val="en-US" w:eastAsia="en-US" w:bidi="ar-SA"/>
      </w:rPr>
    </w:lvl>
    <w:lvl w:ilvl="3" w:tplc="E65880FA">
      <w:numFmt w:val="bullet"/>
      <w:lvlText w:val="•"/>
      <w:lvlJc w:val="left"/>
      <w:pPr>
        <w:ind w:left="4589" w:hanging="360"/>
      </w:pPr>
      <w:rPr>
        <w:rFonts w:hint="default"/>
        <w:lang w:val="en-US" w:eastAsia="en-US" w:bidi="ar-SA"/>
      </w:rPr>
    </w:lvl>
    <w:lvl w:ilvl="4" w:tplc="99A6E440">
      <w:numFmt w:val="bullet"/>
      <w:lvlText w:val="•"/>
      <w:lvlJc w:val="left"/>
      <w:pPr>
        <w:ind w:left="5526" w:hanging="360"/>
      </w:pPr>
      <w:rPr>
        <w:rFonts w:hint="default"/>
        <w:lang w:val="en-US" w:eastAsia="en-US" w:bidi="ar-SA"/>
      </w:rPr>
    </w:lvl>
    <w:lvl w:ilvl="5" w:tplc="FA203F0A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6" w:tplc="E2B4B6FE">
      <w:numFmt w:val="bullet"/>
      <w:lvlText w:val="•"/>
      <w:lvlJc w:val="left"/>
      <w:pPr>
        <w:ind w:left="7399" w:hanging="360"/>
      </w:pPr>
      <w:rPr>
        <w:rFonts w:hint="default"/>
        <w:lang w:val="en-US" w:eastAsia="en-US" w:bidi="ar-SA"/>
      </w:rPr>
    </w:lvl>
    <w:lvl w:ilvl="7" w:tplc="E4F0517C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  <w:lvl w:ilvl="8" w:tplc="77CEC048">
      <w:numFmt w:val="bullet"/>
      <w:lvlText w:val="•"/>
      <w:lvlJc w:val="left"/>
      <w:pPr>
        <w:ind w:left="9273" w:hanging="360"/>
      </w:pPr>
      <w:rPr>
        <w:rFonts w:hint="default"/>
        <w:lang w:val="en-US" w:eastAsia="en-US" w:bidi="ar-SA"/>
      </w:rPr>
    </w:lvl>
  </w:abstractNum>
  <w:num w:numId="1" w16cid:durableId="658194683">
    <w:abstractNumId w:val="1"/>
  </w:num>
  <w:num w:numId="2" w16cid:durableId="81221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56"/>
    <w:rsid w:val="00051BC2"/>
    <w:rsid w:val="00081EAE"/>
    <w:rsid w:val="00144A81"/>
    <w:rsid w:val="00223CEB"/>
    <w:rsid w:val="0023628D"/>
    <w:rsid w:val="00356031"/>
    <w:rsid w:val="0039634F"/>
    <w:rsid w:val="00440AE4"/>
    <w:rsid w:val="00465D0C"/>
    <w:rsid w:val="004665DF"/>
    <w:rsid w:val="00550AEB"/>
    <w:rsid w:val="00726D68"/>
    <w:rsid w:val="00755AA2"/>
    <w:rsid w:val="007D3C85"/>
    <w:rsid w:val="008976E9"/>
    <w:rsid w:val="00941DDD"/>
    <w:rsid w:val="00991DC3"/>
    <w:rsid w:val="00A950EF"/>
    <w:rsid w:val="00AE1D56"/>
    <w:rsid w:val="00B610DB"/>
    <w:rsid w:val="00BD4CB8"/>
    <w:rsid w:val="00BE7594"/>
    <w:rsid w:val="00CC2B17"/>
    <w:rsid w:val="00CC48F9"/>
    <w:rsid w:val="00E41FAE"/>
    <w:rsid w:val="00E77E36"/>
    <w:rsid w:val="00EF7B3B"/>
    <w:rsid w:val="00F32EAF"/>
    <w:rsid w:val="00FA3D40"/>
    <w:rsid w:val="00FE71CD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2AE46"/>
  <w15:docId w15:val="{E1255F7D-B91B-4D7E-BA4A-96759F9A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29"/>
      <w:ind w:left="1986" w:hanging="361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80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8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5"/>
      <w:ind w:right="96"/>
      <w:jc w:val="center"/>
    </w:pPr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976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83330e2-2fc9-4c7d-a768-39a9afc6c703">
      <Terms xmlns="http://schemas.microsoft.com/office/infopath/2007/PartnerControls"/>
    </lcf76f155ced4ddcb4097134ff3c332f>
    <TaxCatchAll xmlns="85f0032e-68f8-4b6c-b542-fcfa15625385" xsi:nil="true"/>
    <_x0050_AS24 xmlns="483330e2-2fc9-4c7d-a768-39a9afc6c703" xsi:nil="true"/>
    <_ip_UnifiedCompliancePolicyProperties xmlns="http://schemas.microsoft.com/sharepoint/v3" xsi:nil="true"/>
    <Test xmlns="483330e2-2fc9-4c7d-a768-39a9afc6c7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39E43C33F6A458950D0CEFF3F100D" ma:contentTypeVersion="22" ma:contentTypeDescription="Create a new document." ma:contentTypeScope="" ma:versionID="8f8741e21deba1c8510d1e74562f9fee">
  <xsd:schema xmlns:xsd="http://www.w3.org/2001/XMLSchema" xmlns:xs="http://www.w3.org/2001/XMLSchema" xmlns:p="http://schemas.microsoft.com/office/2006/metadata/properties" xmlns:ns1="http://schemas.microsoft.com/sharepoint/v3" xmlns:ns2="85f0032e-68f8-4b6c-b542-fcfa15625385" xmlns:ns3="483330e2-2fc9-4c7d-a768-39a9afc6c703" targetNamespace="http://schemas.microsoft.com/office/2006/metadata/properties" ma:root="true" ma:fieldsID="84fa8ffa44011c6fbbd75d008afc8dcc" ns1:_="" ns2:_="" ns3:_="">
    <xsd:import namespace="http://schemas.microsoft.com/sharepoint/v3"/>
    <xsd:import namespace="85f0032e-68f8-4b6c-b542-fcfa15625385"/>
    <xsd:import namespace="483330e2-2fc9-4c7d-a768-39a9afc6c7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x0050_AS24" minOccurs="0"/>
                <xsd:element ref="ns3:Test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0032e-68f8-4b6c-b542-fcfa156253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7ae428c-b080-4ca4-b4ca-6413dd8db741}" ma:internalName="TaxCatchAll" ma:showField="CatchAllData" ma:web="85f0032e-68f8-4b6c-b542-fcfa156253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330e2-2fc9-4c7d-a768-39a9afc6c7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0050_AS24" ma:index="21" nillable="true" ma:displayName="PAS 24" ma:format="Dropdown" ma:internalName="_x0050_AS24">
      <xsd:simpleType>
        <xsd:restriction base="dms:Text">
          <xsd:maxLength value="255"/>
        </xsd:restriction>
      </xsd:simpleType>
    </xsd:element>
    <xsd:element name="Test" ma:index="22" nillable="true" ma:displayName="Test" ma:format="Dropdown" ma:internalName="Test">
      <xsd:simpleType>
        <xsd:union memberTypes="dms:Text">
          <xsd:simpleType>
            <xsd:restriction base="dms:Choice">
              <xsd:enumeration value="PAS 24"/>
              <xsd:enumeration value="Yellow Doors"/>
              <xsd:enumeration value="Louvre"/>
            </xsd:restriction>
          </xsd:simpleType>
        </xsd:un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c154e6f-2446-4669-96eb-dbbca254b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8D817-C843-4E1A-82B5-821E42DE2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6D189-0945-4339-9193-207564669F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3330e2-2fc9-4c7d-a768-39a9afc6c703"/>
    <ds:schemaRef ds:uri="85f0032e-68f8-4b6c-b542-fcfa15625385"/>
  </ds:schemaRefs>
</ds:datastoreItem>
</file>

<file path=customXml/itemProps3.xml><?xml version="1.0" encoding="utf-8"?>
<ds:datastoreItem xmlns:ds="http://schemas.openxmlformats.org/officeDocument/2006/customXml" ds:itemID="{B4244C13-5213-44A6-A4F9-F97AAA5F6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5f0032e-68f8-4b6c-b542-fcfa15625385"/>
    <ds:schemaRef ds:uri="483330e2-2fc9-4c7d-a768-39a9afc6c7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Irvine | Strongdor</dc:creator>
  <cp:lastModifiedBy>Pam Irvine | Strongdor</cp:lastModifiedBy>
  <cp:revision>5</cp:revision>
  <cp:lastPrinted>2023-12-18T11:48:00Z</cp:lastPrinted>
  <dcterms:created xsi:type="dcterms:W3CDTF">2025-01-03T11:42:00Z</dcterms:created>
  <dcterms:modified xsi:type="dcterms:W3CDTF">2026-07-10T06:50:00Z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2023-12-18T00:00:00Z</vt:filetime>
  </property>
  <property fmtid="{D5CDD505-2E9C-101B-9397-08002B2CF9AE}" pid="5" name="ContentTypeId">
    <vt:lpwstr>0x010100FB139E43C33F6A458950D0CEFF3F100D</vt:lpwstr>
  </property>
  <property fmtid="{D5CDD505-2E9C-101B-9397-08002B2CF9AE}" pid="6" name="MediaServiceImageTags">
    <vt:lpwstr/>
  </property>
</Properties>
</file>